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предоставлении возможности оформления ОСАГО на краткосрочный период</w:t>
      </w:r>
      <w:bookmarkStart w:id="1" w:name="_GoBack"/>
      <w:bookmarkEnd w:id="1"/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Внесенные Федеральным законом от 04.08.2023 № 455-ФЗ изменений в статьи 9 и 10 Федерального закона «Об обязательном страховании гражданской ответственности владельцев транспортных средств» предоставляют возможность оформления владельцами транспортных средств договора ОСАГО на краткосрочный период.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Предусматривается возможность заключать ОСАГО на срок от одного дня до трех месяцев (краткосрочный ОСАГО).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снижения риска мошенничества по оформлению таких договоров после ДТП предусматривается возможность отсрочки начала действия страховой защиты – не ранее чем через три дня после оформления договора.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зависимости от срока действия страхового договора для расчета стоимости краткосрочного ОСАГО страховщиками применяется понижающий коэффициент, который определяется ими самостоятельно и контролируется Банком России.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Информация о понижающих коэффициентах страховых тарифов размещается страховыми организациями для ознакомления на сайтах.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срока действия договора обязательного страхования, заключённого на любой срок, не допускается.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2026-04-14T14:22:38Z</dcterms:created>
  <dcterms:modified xsi:type="dcterms:W3CDTF">2026-04-14T14:22:38Z</dcterms:modified>
</cp:coreProperties>
</file>